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D9B" w:rsidRDefault="008D3D9B" w:rsidP="008D3D9B">
      <w:pPr>
        <w:rPr>
          <w:rFonts w:eastAsiaTheme="minorHAnsi"/>
        </w:rPr>
      </w:pPr>
    </w:p>
    <w:p w:rsidR="006D11A2" w:rsidRPr="006D11A2" w:rsidRDefault="006D11A2" w:rsidP="006D11A2">
      <w:pPr>
        <w:pStyle w:val="Heading3"/>
        <w:spacing w:before="0"/>
      </w:pPr>
      <w:r w:rsidRPr="006D11A2">
        <w:t xml:space="preserve">Title I Program Assessment </w:t>
      </w:r>
    </w:p>
    <w:p w:rsidR="006D11A2" w:rsidRPr="006D11A2" w:rsidRDefault="006D11A2" w:rsidP="006D11A2">
      <w:pPr>
        <w:tabs>
          <w:tab w:val="left" w:pos="1080"/>
        </w:tabs>
        <w:ind w:left="720" w:hanging="720"/>
        <w:rPr>
          <w:rFonts w:asciiTheme="minorHAnsi" w:hAnsiTheme="minorHAnsi"/>
          <w:b/>
          <w:sz w:val="22"/>
          <w:szCs w:val="22"/>
        </w:rPr>
      </w:pPr>
    </w:p>
    <w:p w:rsidR="006D11A2" w:rsidRPr="006D11A2" w:rsidRDefault="006D11A2" w:rsidP="006D11A2">
      <w:pPr>
        <w:pStyle w:val="ListParagraph"/>
        <w:numPr>
          <w:ilvl w:val="0"/>
          <w:numId w:val="17"/>
        </w:numPr>
        <w:tabs>
          <w:tab w:val="left" w:pos="0"/>
          <w:tab w:val="left" w:pos="1080"/>
        </w:tabs>
        <w:rPr>
          <w:rFonts w:asciiTheme="minorHAnsi" w:hAnsiTheme="minorHAnsi"/>
          <w:sz w:val="22"/>
          <w:szCs w:val="22"/>
        </w:rPr>
      </w:pPr>
      <w:r w:rsidRPr="006D11A2">
        <w:rPr>
          <w:rFonts w:asciiTheme="minorHAnsi" w:hAnsiTheme="minorHAnsi"/>
          <w:sz w:val="22"/>
          <w:szCs w:val="22"/>
        </w:rPr>
        <w:t xml:space="preserve">After the assessment and analysis of the appropriate data, priorities will be established that meet the needs of students.  </w:t>
      </w:r>
    </w:p>
    <w:p w:rsidR="006D11A2" w:rsidRPr="006D11A2" w:rsidRDefault="006D11A2" w:rsidP="006D11A2">
      <w:pPr>
        <w:pStyle w:val="ListParagraph"/>
        <w:numPr>
          <w:ilvl w:val="0"/>
          <w:numId w:val="17"/>
        </w:numPr>
        <w:tabs>
          <w:tab w:val="left" w:pos="0"/>
          <w:tab w:val="left" w:pos="1080"/>
        </w:tabs>
        <w:rPr>
          <w:rFonts w:asciiTheme="minorHAnsi" w:hAnsiTheme="minorHAnsi"/>
          <w:sz w:val="22"/>
          <w:szCs w:val="22"/>
        </w:rPr>
      </w:pPr>
      <w:r w:rsidRPr="006D11A2">
        <w:rPr>
          <w:rFonts w:asciiTheme="minorHAnsi" w:hAnsiTheme="minorHAnsi"/>
          <w:sz w:val="22"/>
          <w:szCs w:val="22"/>
        </w:rPr>
        <w:t>A program model and schedule will be aligned with the established priorities.</w:t>
      </w:r>
    </w:p>
    <w:p w:rsidR="006D11A2" w:rsidRPr="006D11A2" w:rsidRDefault="006D11A2" w:rsidP="006D11A2">
      <w:pPr>
        <w:pStyle w:val="ListParagraph"/>
        <w:numPr>
          <w:ilvl w:val="0"/>
          <w:numId w:val="17"/>
        </w:numPr>
        <w:tabs>
          <w:tab w:val="left" w:pos="0"/>
          <w:tab w:val="left" w:pos="1080"/>
        </w:tabs>
        <w:rPr>
          <w:rFonts w:asciiTheme="minorHAnsi" w:hAnsiTheme="minorHAnsi"/>
          <w:sz w:val="22"/>
          <w:szCs w:val="22"/>
        </w:rPr>
      </w:pPr>
      <w:r w:rsidRPr="006D11A2">
        <w:rPr>
          <w:rFonts w:asciiTheme="minorHAnsi" w:hAnsiTheme="minorHAnsi"/>
          <w:sz w:val="22"/>
          <w:szCs w:val="22"/>
        </w:rPr>
        <w:t xml:space="preserve">An instructional program will be designed to </w:t>
      </w:r>
      <w:r w:rsidRPr="006D11A2">
        <w:rPr>
          <w:rFonts w:asciiTheme="minorHAnsi" w:hAnsiTheme="minorHAnsi"/>
          <w:b/>
          <w:sz w:val="22"/>
          <w:szCs w:val="22"/>
        </w:rPr>
        <w:t>supplement</w:t>
      </w:r>
      <w:r w:rsidRPr="006D11A2">
        <w:rPr>
          <w:rFonts w:asciiTheme="minorHAnsi" w:hAnsiTheme="minorHAnsi"/>
          <w:sz w:val="22"/>
          <w:szCs w:val="22"/>
        </w:rPr>
        <w:t xml:space="preserve"> the private school’s core curriculum.</w:t>
      </w:r>
    </w:p>
    <w:p w:rsidR="006D11A2" w:rsidRPr="006D11A2" w:rsidRDefault="006D11A2" w:rsidP="006D11A2">
      <w:pPr>
        <w:pStyle w:val="ListParagraph"/>
        <w:numPr>
          <w:ilvl w:val="0"/>
          <w:numId w:val="17"/>
        </w:numPr>
        <w:tabs>
          <w:tab w:val="left" w:pos="0"/>
          <w:tab w:val="left" w:pos="1080"/>
        </w:tabs>
        <w:rPr>
          <w:rFonts w:asciiTheme="minorHAnsi" w:hAnsiTheme="minorHAnsi"/>
          <w:sz w:val="22"/>
          <w:szCs w:val="22"/>
        </w:rPr>
      </w:pPr>
      <w:r w:rsidRPr="006D11A2">
        <w:rPr>
          <w:rFonts w:asciiTheme="minorHAnsi" w:hAnsiTheme="minorHAnsi"/>
          <w:sz w:val="22"/>
          <w:szCs w:val="22"/>
        </w:rPr>
        <w:t>The private school uses ___________________________ reading materials for the core curriculum.</w:t>
      </w:r>
    </w:p>
    <w:p w:rsidR="006D11A2" w:rsidRPr="006D11A2" w:rsidRDefault="006D11A2" w:rsidP="006D11A2">
      <w:pPr>
        <w:pStyle w:val="ListParagraph"/>
        <w:numPr>
          <w:ilvl w:val="0"/>
          <w:numId w:val="17"/>
        </w:numPr>
        <w:tabs>
          <w:tab w:val="left" w:pos="0"/>
          <w:tab w:val="left" w:pos="1080"/>
        </w:tabs>
        <w:rPr>
          <w:rFonts w:asciiTheme="minorHAnsi" w:hAnsiTheme="minorHAnsi"/>
          <w:sz w:val="22"/>
          <w:szCs w:val="22"/>
        </w:rPr>
      </w:pPr>
      <w:r w:rsidRPr="006D11A2">
        <w:rPr>
          <w:rFonts w:asciiTheme="minorHAnsi" w:hAnsiTheme="minorHAnsi"/>
          <w:sz w:val="22"/>
          <w:szCs w:val="22"/>
        </w:rPr>
        <w:t>The private school uses ___________________________ mathematics materials for the core curriculum.</w:t>
      </w:r>
    </w:p>
    <w:p w:rsidR="006D11A2" w:rsidRPr="006D11A2" w:rsidRDefault="006D11A2" w:rsidP="006D11A2">
      <w:pPr>
        <w:tabs>
          <w:tab w:val="left" w:pos="0"/>
          <w:tab w:val="left" w:pos="1170"/>
        </w:tabs>
        <w:ind w:left="720"/>
        <w:rPr>
          <w:rFonts w:asciiTheme="minorHAnsi" w:hAnsiTheme="minorHAnsi"/>
          <w:sz w:val="22"/>
          <w:szCs w:val="22"/>
        </w:rPr>
      </w:pPr>
    </w:p>
    <w:p w:rsidR="006D11A2" w:rsidRPr="006D11A2" w:rsidRDefault="006D11A2" w:rsidP="006D11A2">
      <w:pPr>
        <w:pStyle w:val="Heading3"/>
        <w:spacing w:before="0"/>
      </w:pPr>
      <w:r w:rsidRPr="006D11A2">
        <w:t>Evaluation Plan</w:t>
      </w:r>
    </w:p>
    <w:p w:rsidR="006D11A2" w:rsidRPr="006D11A2" w:rsidRDefault="006D11A2" w:rsidP="006D11A2">
      <w:pPr>
        <w:tabs>
          <w:tab w:val="left" w:pos="1440"/>
        </w:tabs>
        <w:rPr>
          <w:rFonts w:asciiTheme="minorHAnsi" w:hAnsiTheme="minorHAnsi"/>
          <w:sz w:val="22"/>
          <w:szCs w:val="22"/>
        </w:rPr>
      </w:pPr>
    </w:p>
    <w:p w:rsidR="006D11A2" w:rsidRPr="006D11A2" w:rsidRDefault="006D11A2" w:rsidP="006D11A2">
      <w:pPr>
        <w:numPr>
          <w:ilvl w:val="0"/>
          <w:numId w:val="19"/>
        </w:numPr>
        <w:tabs>
          <w:tab w:val="left" w:pos="1440"/>
        </w:tabs>
        <w:rPr>
          <w:rFonts w:asciiTheme="minorHAnsi" w:hAnsiTheme="minorHAnsi"/>
          <w:sz w:val="22"/>
          <w:szCs w:val="22"/>
        </w:rPr>
      </w:pPr>
      <w:r w:rsidRPr="006D11A2">
        <w:rPr>
          <w:rFonts w:asciiTheme="minorHAnsi" w:hAnsiTheme="minorHAnsi"/>
          <w:sz w:val="22"/>
          <w:szCs w:val="22"/>
        </w:rPr>
        <w:t>LEA officials must assess annually the progress of the Title I program toward enabling private school participants to meet the agreed-upon standards. Student performance results will be reviewed annually. When the standardized test information is available, the Title I teacher(s) and the private school official(s) will meet to analyze the assessment results for the participating students.  Their goal is to determine whether or not the level of student performance, as measured by the standardized test, has met or exceeded the desired outcomes agreed to in consultation.</w:t>
      </w:r>
      <w:bookmarkStart w:id="0" w:name="_GoBack"/>
      <w:r w:rsidRPr="006D11A2">
        <w:rPr>
          <w:rFonts w:asciiTheme="minorHAnsi" w:hAnsiTheme="minorHAnsi"/>
          <w:sz w:val="22"/>
          <w:szCs w:val="22"/>
        </w:rPr>
        <w:t xml:space="preserve">   </w:t>
      </w:r>
    </w:p>
    <w:bookmarkEnd w:id="0"/>
    <w:p w:rsidR="006D11A2" w:rsidRPr="006D11A2" w:rsidRDefault="006D11A2" w:rsidP="006D11A2">
      <w:pPr>
        <w:numPr>
          <w:ilvl w:val="0"/>
          <w:numId w:val="19"/>
        </w:numPr>
        <w:tabs>
          <w:tab w:val="left" w:pos="1440"/>
        </w:tabs>
        <w:rPr>
          <w:rFonts w:asciiTheme="minorHAnsi" w:hAnsiTheme="minorHAnsi"/>
          <w:sz w:val="22"/>
          <w:szCs w:val="22"/>
        </w:rPr>
      </w:pPr>
      <w:r w:rsidRPr="006D11A2">
        <w:rPr>
          <w:rFonts w:asciiTheme="minorHAnsi" w:hAnsiTheme="minorHAnsi"/>
          <w:sz w:val="22"/>
          <w:szCs w:val="22"/>
        </w:rPr>
        <w:t xml:space="preserve">Based on consultation, the effectiveness of the Title I program at each private school will be measured through comparing the targeted percentage of students reaching the established performance-level standard and the agreed-upon year-end percentage of students achieving the performance level. </w:t>
      </w:r>
    </w:p>
    <w:p w:rsidR="006D11A2" w:rsidRPr="006D11A2" w:rsidRDefault="006D11A2" w:rsidP="006D11A2">
      <w:pPr>
        <w:numPr>
          <w:ilvl w:val="0"/>
          <w:numId w:val="19"/>
        </w:numPr>
        <w:tabs>
          <w:tab w:val="left" w:pos="1440"/>
        </w:tabs>
        <w:rPr>
          <w:rFonts w:asciiTheme="minorHAnsi" w:hAnsiTheme="minorHAnsi"/>
          <w:sz w:val="22"/>
          <w:szCs w:val="22"/>
        </w:rPr>
      </w:pPr>
      <w:r w:rsidRPr="006D11A2">
        <w:rPr>
          <w:rFonts w:asciiTheme="minorHAnsi" w:hAnsiTheme="minorHAnsi"/>
          <w:sz w:val="22"/>
          <w:szCs w:val="22"/>
        </w:rPr>
        <w:t xml:space="preserve">In the event the Title I program fails to meet the annual progress target, consultation will occur to examine the student performance data to determine whether modifications are required. </w:t>
      </w:r>
    </w:p>
    <w:p w:rsidR="006D11A2" w:rsidRPr="006D11A2" w:rsidRDefault="006D11A2" w:rsidP="006D11A2">
      <w:pPr>
        <w:rPr>
          <w:rFonts w:asciiTheme="minorHAnsi" w:hAnsiTheme="minorHAnsi"/>
          <w:sz w:val="22"/>
          <w:szCs w:val="22"/>
        </w:rPr>
      </w:pPr>
    </w:p>
    <w:p w:rsidR="006D11A2" w:rsidRPr="006D11A2" w:rsidRDefault="006D11A2" w:rsidP="006D11A2">
      <w:pPr>
        <w:pStyle w:val="Heading3"/>
        <w:spacing w:before="0"/>
      </w:pPr>
      <w:r>
        <w:t xml:space="preserve">Sample for </w:t>
      </w:r>
      <w:r w:rsidRPr="006D11A2">
        <w:t>Determining Annual Progress Measure</w:t>
      </w:r>
    </w:p>
    <w:p w:rsidR="006D11A2" w:rsidRPr="006D11A2" w:rsidRDefault="006D11A2" w:rsidP="006D11A2">
      <w:pPr>
        <w:tabs>
          <w:tab w:val="left" w:pos="1440"/>
        </w:tabs>
        <w:ind w:left="360"/>
        <w:rPr>
          <w:rFonts w:asciiTheme="minorHAnsi" w:hAnsiTheme="minorHAnsi"/>
          <w:sz w:val="22"/>
          <w:szCs w:val="22"/>
        </w:rPr>
      </w:pPr>
    </w:p>
    <w:p w:rsidR="006D11A2" w:rsidRDefault="006D11A2" w:rsidP="006D11A2">
      <w:pPr>
        <w:tabs>
          <w:tab w:val="left" w:pos="1440"/>
        </w:tabs>
        <w:rPr>
          <w:rFonts w:asciiTheme="minorHAnsi" w:hAnsiTheme="minorHAnsi"/>
          <w:iCs/>
          <w:sz w:val="22"/>
          <w:szCs w:val="22"/>
        </w:rPr>
      </w:pPr>
      <w:r w:rsidRPr="006D11A2">
        <w:rPr>
          <w:rFonts w:asciiTheme="minorHAnsi" w:hAnsiTheme="minorHAnsi"/>
          <w:iCs/>
          <w:sz w:val="22"/>
          <w:szCs w:val="22"/>
        </w:rPr>
        <w:t xml:space="preserve">Agreed-upon performance levels (standards) used to determine the annual progress of the Title I program at the private school are: </w:t>
      </w:r>
    </w:p>
    <w:p w:rsidR="006D11A2" w:rsidRDefault="006D11A2" w:rsidP="006D11A2">
      <w:pPr>
        <w:tabs>
          <w:tab w:val="left" w:pos="1440"/>
        </w:tabs>
        <w:rPr>
          <w:rFonts w:asciiTheme="minorHAnsi" w:hAnsiTheme="minorHAnsi"/>
          <w:iCs/>
          <w:sz w:val="22"/>
          <w:szCs w:val="22"/>
        </w:rPr>
      </w:pPr>
    </w:p>
    <w:tbl>
      <w:tblPr>
        <w:tblStyle w:val="TableGrid"/>
        <w:tblW w:w="0" w:type="auto"/>
        <w:tblLook w:val="04A0" w:firstRow="1" w:lastRow="0" w:firstColumn="1" w:lastColumn="0" w:noHBand="0" w:noVBand="1"/>
        <w:tblCaption w:val="Content Area Table"/>
        <w:tblDescription w:val="Content Area Table for Reading/Lanugauge Arts or Mathematics"/>
      </w:tblPr>
      <w:tblGrid>
        <w:gridCol w:w="1915"/>
        <w:gridCol w:w="1915"/>
        <w:gridCol w:w="1915"/>
        <w:gridCol w:w="1915"/>
        <w:gridCol w:w="1916"/>
      </w:tblGrid>
      <w:tr w:rsidR="006D11A2" w:rsidTr="00272627">
        <w:trPr>
          <w:tblHeader/>
        </w:trPr>
        <w:tc>
          <w:tcPr>
            <w:tcW w:w="9576" w:type="dxa"/>
            <w:gridSpan w:val="5"/>
          </w:tcPr>
          <w:p w:rsidR="006D11A2" w:rsidRPr="006D11A2" w:rsidRDefault="006D11A2" w:rsidP="006D11A2">
            <w:pPr>
              <w:tabs>
                <w:tab w:val="left" w:pos="1440"/>
              </w:tabs>
              <w:rPr>
                <w:rFonts w:asciiTheme="minorHAnsi" w:hAnsiTheme="minorHAnsi"/>
                <w:b/>
                <w:iCs/>
                <w:sz w:val="22"/>
                <w:szCs w:val="22"/>
              </w:rPr>
            </w:pPr>
            <w:r>
              <w:rPr>
                <w:rFonts w:asciiTheme="minorHAnsi" w:hAnsiTheme="minorHAnsi"/>
                <w:b/>
                <w:iCs/>
                <w:sz w:val="22"/>
                <w:szCs w:val="22"/>
              </w:rPr>
              <w:t>Content Area (Reading/Language Arts or Mathematics)</w:t>
            </w:r>
          </w:p>
        </w:tc>
      </w:tr>
      <w:tr w:rsidR="006D11A2" w:rsidTr="006D11A2">
        <w:tc>
          <w:tcPr>
            <w:tcW w:w="1915" w:type="dxa"/>
          </w:tcPr>
          <w:p w:rsidR="006D11A2" w:rsidRPr="006D11A2" w:rsidRDefault="006D11A2" w:rsidP="006D11A2">
            <w:pPr>
              <w:tabs>
                <w:tab w:val="left" w:pos="1440"/>
              </w:tabs>
              <w:rPr>
                <w:rFonts w:asciiTheme="minorHAnsi" w:hAnsiTheme="minorHAnsi"/>
                <w:b/>
                <w:iCs/>
                <w:sz w:val="22"/>
                <w:szCs w:val="22"/>
              </w:rPr>
            </w:pPr>
          </w:p>
        </w:tc>
        <w:tc>
          <w:tcPr>
            <w:tcW w:w="1915" w:type="dxa"/>
          </w:tcPr>
          <w:p w:rsidR="006D11A2" w:rsidRPr="006D11A2" w:rsidRDefault="006D11A2" w:rsidP="006D11A2">
            <w:pPr>
              <w:tabs>
                <w:tab w:val="left" w:pos="1440"/>
              </w:tabs>
              <w:rPr>
                <w:rFonts w:asciiTheme="minorHAnsi" w:hAnsiTheme="minorHAnsi"/>
                <w:b/>
                <w:iCs/>
                <w:sz w:val="22"/>
                <w:szCs w:val="22"/>
              </w:rPr>
            </w:pPr>
            <w:r w:rsidRPr="006D11A2">
              <w:rPr>
                <w:rFonts w:asciiTheme="minorHAnsi" w:hAnsiTheme="minorHAnsi"/>
                <w:b/>
                <w:iCs/>
                <w:sz w:val="22"/>
                <w:szCs w:val="22"/>
              </w:rPr>
              <w:t>Instrument</w:t>
            </w:r>
          </w:p>
        </w:tc>
        <w:tc>
          <w:tcPr>
            <w:tcW w:w="1915" w:type="dxa"/>
          </w:tcPr>
          <w:p w:rsidR="006D11A2" w:rsidRPr="006D11A2" w:rsidRDefault="006D11A2" w:rsidP="006D11A2">
            <w:pPr>
              <w:tabs>
                <w:tab w:val="left" w:pos="1440"/>
              </w:tabs>
              <w:rPr>
                <w:rFonts w:asciiTheme="minorHAnsi" w:hAnsiTheme="minorHAnsi"/>
                <w:b/>
                <w:iCs/>
                <w:sz w:val="22"/>
                <w:szCs w:val="22"/>
              </w:rPr>
            </w:pPr>
            <w:r w:rsidRPr="006D11A2">
              <w:rPr>
                <w:rFonts w:asciiTheme="minorHAnsi" w:hAnsiTheme="minorHAnsi"/>
                <w:b/>
                <w:iCs/>
                <w:sz w:val="22"/>
                <w:szCs w:val="22"/>
              </w:rPr>
              <w:t>Student Performance Level</w:t>
            </w:r>
          </w:p>
        </w:tc>
        <w:tc>
          <w:tcPr>
            <w:tcW w:w="1915" w:type="dxa"/>
          </w:tcPr>
          <w:p w:rsidR="006D11A2" w:rsidRPr="006D11A2" w:rsidRDefault="006D11A2" w:rsidP="006D11A2">
            <w:pPr>
              <w:tabs>
                <w:tab w:val="left" w:pos="1440"/>
              </w:tabs>
              <w:rPr>
                <w:rFonts w:asciiTheme="minorHAnsi" w:hAnsiTheme="minorHAnsi"/>
                <w:b/>
                <w:iCs/>
                <w:sz w:val="22"/>
                <w:szCs w:val="22"/>
              </w:rPr>
            </w:pPr>
            <w:r w:rsidRPr="006D11A2">
              <w:rPr>
                <w:rFonts w:asciiTheme="minorHAnsi" w:hAnsiTheme="minorHAnsi"/>
                <w:b/>
                <w:iCs/>
                <w:sz w:val="22"/>
                <w:szCs w:val="22"/>
              </w:rPr>
              <w:t>Annual Progress measure (Percentage of students achieving performance level)</w:t>
            </w:r>
          </w:p>
        </w:tc>
        <w:tc>
          <w:tcPr>
            <w:tcW w:w="1916" w:type="dxa"/>
          </w:tcPr>
          <w:p w:rsidR="006D11A2" w:rsidRPr="006D11A2" w:rsidRDefault="006D11A2" w:rsidP="006D11A2">
            <w:pPr>
              <w:tabs>
                <w:tab w:val="left" w:pos="1440"/>
              </w:tabs>
              <w:rPr>
                <w:rFonts w:asciiTheme="minorHAnsi" w:hAnsiTheme="minorHAnsi"/>
                <w:b/>
                <w:iCs/>
                <w:sz w:val="22"/>
                <w:szCs w:val="22"/>
              </w:rPr>
            </w:pPr>
            <w:r w:rsidRPr="006D11A2">
              <w:rPr>
                <w:rFonts w:asciiTheme="minorHAnsi" w:hAnsiTheme="minorHAnsi"/>
                <w:b/>
                <w:iCs/>
                <w:sz w:val="22"/>
                <w:szCs w:val="22"/>
              </w:rPr>
              <w:t>Year-end Percentage</w:t>
            </w:r>
          </w:p>
        </w:tc>
      </w:tr>
      <w:tr w:rsidR="006D11A2" w:rsidTr="006D11A2">
        <w:tc>
          <w:tcPr>
            <w:tcW w:w="1915" w:type="dxa"/>
          </w:tcPr>
          <w:p w:rsidR="006D11A2" w:rsidRPr="006D11A2" w:rsidRDefault="006D11A2" w:rsidP="006D11A2">
            <w:pPr>
              <w:tabs>
                <w:tab w:val="left" w:pos="1440"/>
              </w:tabs>
              <w:rPr>
                <w:rFonts w:asciiTheme="minorHAnsi" w:hAnsiTheme="minorHAnsi"/>
                <w:b/>
                <w:iCs/>
                <w:sz w:val="22"/>
                <w:szCs w:val="22"/>
              </w:rPr>
            </w:pPr>
            <w:r w:rsidRPr="006D11A2">
              <w:rPr>
                <w:rFonts w:asciiTheme="minorHAnsi" w:hAnsiTheme="minorHAnsi"/>
                <w:b/>
                <w:iCs/>
                <w:sz w:val="22"/>
                <w:szCs w:val="22"/>
              </w:rPr>
              <w:t>Grade K – 2</w:t>
            </w:r>
          </w:p>
        </w:tc>
        <w:tc>
          <w:tcPr>
            <w:tcW w:w="1915" w:type="dxa"/>
          </w:tcPr>
          <w:p w:rsidR="006D11A2" w:rsidRPr="006D11A2" w:rsidRDefault="006D11A2" w:rsidP="006D11A2">
            <w:pPr>
              <w:tabs>
                <w:tab w:val="left" w:pos="1440"/>
              </w:tabs>
              <w:rPr>
                <w:rFonts w:asciiTheme="minorHAnsi" w:hAnsiTheme="minorHAnsi"/>
                <w:b/>
                <w:iCs/>
                <w:sz w:val="22"/>
                <w:szCs w:val="22"/>
              </w:rPr>
            </w:pPr>
          </w:p>
        </w:tc>
        <w:tc>
          <w:tcPr>
            <w:tcW w:w="1915" w:type="dxa"/>
          </w:tcPr>
          <w:p w:rsidR="006D11A2" w:rsidRPr="006D11A2" w:rsidRDefault="006D11A2" w:rsidP="006D11A2">
            <w:pPr>
              <w:tabs>
                <w:tab w:val="left" w:pos="1440"/>
              </w:tabs>
              <w:rPr>
                <w:rFonts w:asciiTheme="minorHAnsi" w:hAnsiTheme="minorHAnsi"/>
                <w:b/>
                <w:iCs/>
                <w:sz w:val="22"/>
                <w:szCs w:val="22"/>
              </w:rPr>
            </w:pPr>
          </w:p>
        </w:tc>
        <w:tc>
          <w:tcPr>
            <w:tcW w:w="1915" w:type="dxa"/>
          </w:tcPr>
          <w:p w:rsidR="006D11A2" w:rsidRPr="006D11A2" w:rsidRDefault="006D11A2" w:rsidP="006D11A2">
            <w:pPr>
              <w:tabs>
                <w:tab w:val="left" w:pos="1440"/>
              </w:tabs>
              <w:rPr>
                <w:rFonts w:asciiTheme="minorHAnsi" w:hAnsiTheme="minorHAnsi"/>
                <w:b/>
                <w:iCs/>
                <w:sz w:val="22"/>
                <w:szCs w:val="22"/>
              </w:rPr>
            </w:pPr>
          </w:p>
        </w:tc>
        <w:tc>
          <w:tcPr>
            <w:tcW w:w="1916" w:type="dxa"/>
          </w:tcPr>
          <w:p w:rsidR="006D11A2" w:rsidRPr="006D11A2" w:rsidRDefault="006D11A2" w:rsidP="006D11A2">
            <w:pPr>
              <w:tabs>
                <w:tab w:val="left" w:pos="1440"/>
              </w:tabs>
              <w:rPr>
                <w:rFonts w:asciiTheme="minorHAnsi" w:hAnsiTheme="minorHAnsi"/>
                <w:b/>
                <w:iCs/>
                <w:sz w:val="22"/>
                <w:szCs w:val="22"/>
              </w:rPr>
            </w:pPr>
          </w:p>
        </w:tc>
      </w:tr>
      <w:tr w:rsidR="006D11A2" w:rsidTr="006D11A2">
        <w:tc>
          <w:tcPr>
            <w:tcW w:w="1915" w:type="dxa"/>
          </w:tcPr>
          <w:p w:rsidR="006D11A2" w:rsidRPr="006D11A2" w:rsidRDefault="006D11A2" w:rsidP="006D11A2">
            <w:pPr>
              <w:tabs>
                <w:tab w:val="left" w:pos="1440"/>
              </w:tabs>
              <w:rPr>
                <w:rFonts w:asciiTheme="minorHAnsi" w:hAnsiTheme="minorHAnsi"/>
                <w:b/>
                <w:iCs/>
                <w:sz w:val="22"/>
                <w:szCs w:val="22"/>
              </w:rPr>
            </w:pPr>
            <w:r w:rsidRPr="006D11A2">
              <w:rPr>
                <w:rFonts w:asciiTheme="minorHAnsi" w:hAnsiTheme="minorHAnsi"/>
                <w:b/>
                <w:iCs/>
                <w:sz w:val="22"/>
                <w:szCs w:val="22"/>
              </w:rPr>
              <w:t>Grade K - 12</w:t>
            </w:r>
          </w:p>
        </w:tc>
        <w:tc>
          <w:tcPr>
            <w:tcW w:w="1915" w:type="dxa"/>
          </w:tcPr>
          <w:p w:rsidR="006D11A2" w:rsidRPr="006D11A2" w:rsidRDefault="006D11A2" w:rsidP="006D11A2">
            <w:pPr>
              <w:tabs>
                <w:tab w:val="left" w:pos="1440"/>
              </w:tabs>
              <w:rPr>
                <w:rFonts w:asciiTheme="minorHAnsi" w:hAnsiTheme="minorHAnsi"/>
                <w:b/>
                <w:iCs/>
                <w:sz w:val="22"/>
                <w:szCs w:val="22"/>
              </w:rPr>
            </w:pPr>
          </w:p>
        </w:tc>
        <w:tc>
          <w:tcPr>
            <w:tcW w:w="1915" w:type="dxa"/>
          </w:tcPr>
          <w:p w:rsidR="006D11A2" w:rsidRPr="006D11A2" w:rsidRDefault="006D11A2" w:rsidP="006D11A2">
            <w:pPr>
              <w:tabs>
                <w:tab w:val="left" w:pos="1440"/>
              </w:tabs>
              <w:rPr>
                <w:rFonts w:asciiTheme="minorHAnsi" w:hAnsiTheme="minorHAnsi"/>
                <w:b/>
                <w:iCs/>
                <w:sz w:val="22"/>
                <w:szCs w:val="22"/>
              </w:rPr>
            </w:pPr>
          </w:p>
        </w:tc>
        <w:tc>
          <w:tcPr>
            <w:tcW w:w="1915" w:type="dxa"/>
          </w:tcPr>
          <w:p w:rsidR="006D11A2" w:rsidRPr="006D11A2" w:rsidRDefault="006D11A2" w:rsidP="006D11A2">
            <w:pPr>
              <w:tabs>
                <w:tab w:val="left" w:pos="1440"/>
              </w:tabs>
              <w:rPr>
                <w:rFonts w:asciiTheme="minorHAnsi" w:hAnsiTheme="minorHAnsi"/>
                <w:b/>
                <w:iCs/>
                <w:sz w:val="22"/>
                <w:szCs w:val="22"/>
              </w:rPr>
            </w:pPr>
          </w:p>
        </w:tc>
        <w:tc>
          <w:tcPr>
            <w:tcW w:w="1916" w:type="dxa"/>
          </w:tcPr>
          <w:p w:rsidR="006D11A2" w:rsidRPr="006D11A2" w:rsidRDefault="006D11A2" w:rsidP="006D11A2">
            <w:pPr>
              <w:tabs>
                <w:tab w:val="left" w:pos="1440"/>
              </w:tabs>
              <w:rPr>
                <w:rFonts w:asciiTheme="minorHAnsi" w:hAnsiTheme="minorHAnsi"/>
                <w:b/>
                <w:iCs/>
                <w:sz w:val="22"/>
                <w:szCs w:val="22"/>
              </w:rPr>
            </w:pPr>
          </w:p>
        </w:tc>
      </w:tr>
    </w:tbl>
    <w:p w:rsidR="006D11A2" w:rsidRPr="006D11A2" w:rsidRDefault="006D11A2" w:rsidP="006D11A2">
      <w:pPr>
        <w:tabs>
          <w:tab w:val="left" w:pos="1440"/>
        </w:tabs>
        <w:rPr>
          <w:rFonts w:asciiTheme="minorHAnsi" w:hAnsiTheme="minorHAnsi"/>
          <w:iCs/>
          <w:sz w:val="22"/>
          <w:szCs w:val="22"/>
        </w:rPr>
      </w:pPr>
    </w:p>
    <w:p w:rsidR="006D11A2" w:rsidRPr="006D11A2" w:rsidRDefault="006D11A2" w:rsidP="006D11A2">
      <w:pPr>
        <w:keepNext/>
        <w:outlineLvl w:val="2"/>
        <w:rPr>
          <w:rFonts w:asciiTheme="minorHAnsi" w:hAnsiTheme="minorHAnsi"/>
          <w:b/>
          <w:sz w:val="22"/>
          <w:szCs w:val="22"/>
          <w:u w:val="single"/>
        </w:rPr>
      </w:pPr>
    </w:p>
    <w:p w:rsidR="006D11A2" w:rsidRPr="006D11A2" w:rsidRDefault="006D11A2" w:rsidP="006D11A2">
      <w:pPr>
        <w:rPr>
          <w:rFonts w:asciiTheme="minorHAnsi" w:hAnsiTheme="minorHAnsi"/>
          <w:sz w:val="22"/>
          <w:szCs w:val="22"/>
        </w:rPr>
      </w:pPr>
    </w:p>
    <w:p w:rsidR="006D11A2" w:rsidRPr="006D11A2" w:rsidRDefault="006D11A2" w:rsidP="002B2F01">
      <w:pPr>
        <w:pStyle w:val="Heading3"/>
        <w:spacing w:before="0"/>
      </w:pPr>
      <w:r w:rsidRPr="006D11A2">
        <w:t xml:space="preserve">Program Modifications </w:t>
      </w:r>
    </w:p>
    <w:p w:rsidR="006D11A2" w:rsidRPr="006D11A2" w:rsidRDefault="006D11A2" w:rsidP="006D11A2">
      <w:pPr>
        <w:rPr>
          <w:rFonts w:asciiTheme="minorHAnsi" w:hAnsiTheme="minorHAnsi"/>
          <w:sz w:val="22"/>
          <w:szCs w:val="22"/>
        </w:rPr>
      </w:pPr>
    </w:p>
    <w:p w:rsidR="006D11A2" w:rsidRPr="006D11A2" w:rsidRDefault="006D11A2" w:rsidP="002B2F01">
      <w:pPr>
        <w:numPr>
          <w:ilvl w:val="0"/>
          <w:numId w:val="19"/>
        </w:numPr>
        <w:tabs>
          <w:tab w:val="left" w:pos="1440"/>
        </w:tabs>
        <w:rPr>
          <w:rFonts w:asciiTheme="minorHAnsi" w:hAnsiTheme="minorHAnsi"/>
          <w:sz w:val="22"/>
          <w:szCs w:val="22"/>
        </w:rPr>
      </w:pPr>
      <w:r w:rsidRPr="006D11A2">
        <w:rPr>
          <w:rFonts w:asciiTheme="minorHAnsi" w:hAnsiTheme="minorHAnsi"/>
          <w:sz w:val="22"/>
          <w:szCs w:val="22"/>
        </w:rPr>
        <w:t xml:space="preserve">If the program fails to meet the annual progress target, consultation will occur to examine the student performance data to determine needed modifications. To improve student achievement, the modifications will include, but will not be limited to: </w:t>
      </w:r>
    </w:p>
    <w:p w:rsidR="006D11A2" w:rsidRPr="006D11A2" w:rsidRDefault="006D11A2" w:rsidP="002B2F01">
      <w:pPr>
        <w:numPr>
          <w:ilvl w:val="0"/>
          <w:numId w:val="18"/>
        </w:numPr>
        <w:tabs>
          <w:tab w:val="num" w:pos="1080"/>
        </w:tabs>
        <w:ind w:left="1080"/>
        <w:rPr>
          <w:rFonts w:asciiTheme="minorHAnsi" w:hAnsiTheme="minorHAnsi"/>
          <w:sz w:val="22"/>
          <w:szCs w:val="22"/>
        </w:rPr>
      </w:pPr>
      <w:r w:rsidRPr="006D11A2">
        <w:rPr>
          <w:rFonts w:asciiTheme="minorHAnsi" w:hAnsiTheme="minorHAnsi"/>
          <w:sz w:val="22"/>
          <w:szCs w:val="22"/>
        </w:rPr>
        <w:t>Increased Title I teacher time;</w:t>
      </w:r>
    </w:p>
    <w:p w:rsidR="006D11A2" w:rsidRPr="006D11A2" w:rsidRDefault="006D11A2" w:rsidP="002B2F01">
      <w:pPr>
        <w:numPr>
          <w:ilvl w:val="0"/>
          <w:numId w:val="18"/>
        </w:numPr>
        <w:tabs>
          <w:tab w:val="num" w:pos="1080"/>
        </w:tabs>
        <w:ind w:left="1080"/>
        <w:rPr>
          <w:rFonts w:asciiTheme="minorHAnsi" w:hAnsiTheme="minorHAnsi"/>
          <w:sz w:val="22"/>
          <w:szCs w:val="22"/>
        </w:rPr>
      </w:pPr>
      <w:r w:rsidRPr="006D11A2">
        <w:rPr>
          <w:rFonts w:asciiTheme="minorHAnsi" w:hAnsiTheme="minorHAnsi"/>
          <w:sz w:val="22"/>
          <w:szCs w:val="22"/>
        </w:rPr>
        <w:t>Implementation of Title I services for extended day or extended year, or both;</w:t>
      </w:r>
    </w:p>
    <w:p w:rsidR="006D11A2" w:rsidRPr="006D11A2" w:rsidRDefault="006D11A2" w:rsidP="002B2F01">
      <w:pPr>
        <w:numPr>
          <w:ilvl w:val="0"/>
          <w:numId w:val="18"/>
        </w:numPr>
        <w:tabs>
          <w:tab w:val="num" w:pos="1080"/>
        </w:tabs>
        <w:ind w:left="1080"/>
        <w:rPr>
          <w:rFonts w:asciiTheme="minorHAnsi" w:hAnsiTheme="minorHAnsi"/>
          <w:sz w:val="22"/>
          <w:szCs w:val="22"/>
          <w:u w:val="single"/>
        </w:rPr>
      </w:pPr>
      <w:r w:rsidRPr="006D11A2">
        <w:rPr>
          <w:rFonts w:asciiTheme="minorHAnsi" w:hAnsiTheme="minorHAnsi"/>
          <w:sz w:val="22"/>
          <w:szCs w:val="22"/>
        </w:rPr>
        <w:t xml:space="preserve">Increased focus or time or both for specific grade level(s), if a need is demonstrated; and  </w:t>
      </w:r>
    </w:p>
    <w:p w:rsidR="006D11A2" w:rsidRPr="006D11A2" w:rsidRDefault="006D11A2" w:rsidP="002B2F01">
      <w:pPr>
        <w:numPr>
          <w:ilvl w:val="0"/>
          <w:numId w:val="18"/>
        </w:numPr>
        <w:tabs>
          <w:tab w:val="num" w:pos="1080"/>
        </w:tabs>
        <w:ind w:left="1080"/>
        <w:rPr>
          <w:rFonts w:asciiTheme="minorHAnsi" w:hAnsiTheme="minorHAnsi"/>
          <w:sz w:val="22"/>
          <w:szCs w:val="22"/>
        </w:rPr>
      </w:pPr>
      <w:r w:rsidRPr="006D11A2">
        <w:rPr>
          <w:rFonts w:asciiTheme="minorHAnsi" w:hAnsiTheme="minorHAnsi"/>
          <w:sz w:val="22"/>
          <w:szCs w:val="22"/>
        </w:rPr>
        <w:t xml:space="preserve">Evaluation of supplemental materials for effectiveness in improving student academic achievement.  </w:t>
      </w:r>
    </w:p>
    <w:p w:rsidR="006D11A2" w:rsidRPr="006D11A2" w:rsidRDefault="006D11A2" w:rsidP="002B2F01">
      <w:pPr>
        <w:numPr>
          <w:ilvl w:val="0"/>
          <w:numId w:val="19"/>
        </w:numPr>
        <w:tabs>
          <w:tab w:val="left" w:pos="1440"/>
        </w:tabs>
        <w:rPr>
          <w:rFonts w:asciiTheme="minorHAnsi" w:hAnsiTheme="minorHAnsi"/>
          <w:sz w:val="22"/>
          <w:szCs w:val="22"/>
        </w:rPr>
      </w:pPr>
      <w:r w:rsidRPr="006D11A2">
        <w:rPr>
          <w:rFonts w:asciiTheme="minorHAnsi" w:hAnsiTheme="minorHAnsi"/>
          <w:sz w:val="22"/>
          <w:szCs w:val="22"/>
        </w:rPr>
        <w:t>Also, the consultation process will include a review of the performance standards for program evaluation in the following year.</w:t>
      </w:r>
    </w:p>
    <w:p w:rsidR="006D11A2" w:rsidRPr="006D11A2" w:rsidRDefault="006D11A2" w:rsidP="002B2F01">
      <w:pPr>
        <w:numPr>
          <w:ilvl w:val="0"/>
          <w:numId w:val="19"/>
        </w:numPr>
        <w:tabs>
          <w:tab w:val="left" w:pos="1440"/>
        </w:tabs>
        <w:rPr>
          <w:rFonts w:asciiTheme="minorHAnsi" w:hAnsiTheme="minorHAnsi"/>
          <w:sz w:val="22"/>
          <w:szCs w:val="22"/>
        </w:rPr>
      </w:pPr>
      <w:r w:rsidRPr="006D11A2">
        <w:rPr>
          <w:rFonts w:asciiTheme="minorHAnsi" w:hAnsiTheme="minorHAnsi"/>
          <w:sz w:val="22"/>
          <w:szCs w:val="22"/>
        </w:rPr>
        <w:t>The standards and progress measures will be modified, as necessary.</w:t>
      </w:r>
    </w:p>
    <w:p w:rsidR="006D11A2" w:rsidRPr="006D11A2" w:rsidRDefault="006D11A2" w:rsidP="002B2F01">
      <w:pPr>
        <w:rPr>
          <w:rFonts w:asciiTheme="minorHAnsi" w:eastAsiaTheme="minorHAnsi" w:hAnsiTheme="minorHAnsi"/>
          <w:sz w:val="22"/>
          <w:szCs w:val="22"/>
        </w:rPr>
      </w:pPr>
    </w:p>
    <w:sectPr w:rsidR="006D11A2" w:rsidRPr="006D11A2" w:rsidSect="0026411E">
      <w:headerReference w:type="default" r:id="rId8"/>
      <w:footerReference w:type="default" r:id="rId9"/>
      <w:pgSz w:w="12240" w:h="15840"/>
      <w:pgMar w:top="1440" w:right="1440" w:bottom="1440" w:left="144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3C0" w:rsidRDefault="008B63C0" w:rsidP="008B63C0">
      <w:r>
        <w:separator/>
      </w:r>
    </w:p>
  </w:endnote>
  <w:endnote w:type="continuationSeparator" w:id="0">
    <w:p w:rsidR="008B63C0" w:rsidRDefault="008B63C0" w:rsidP="008B6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9C5" w:rsidRPr="00610472" w:rsidRDefault="009E79C5">
    <w:pPr>
      <w:pStyle w:val="Footer"/>
      <w:rPr>
        <w:rFonts w:asciiTheme="minorHAnsi" w:hAnsiTheme="minorHAnsi"/>
        <w:sz w:val="22"/>
        <w:szCs w:val="22"/>
      </w:rPr>
    </w:pPr>
    <w:r>
      <w:rPr>
        <w:noProof/>
      </w:rPr>
      <mc:AlternateContent>
        <mc:Choice Requires="wps">
          <w:drawing>
            <wp:anchor distT="45720" distB="45720" distL="114300" distR="114300" simplePos="0" relativeHeight="251660288" behindDoc="0" locked="1" layoutInCell="1" allowOverlap="1" wp14:anchorId="78E37288" wp14:editId="48ADD3A0">
              <wp:simplePos x="0" y="0"/>
              <wp:positionH relativeFrom="column">
                <wp:posOffset>38100</wp:posOffset>
              </wp:positionH>
              <wp:positionV relativeFrom="page">
                <wp:posOffset>9258300</wp:posOffset>
              </wp:positionV>
              <wp:extent cx="6189980" cy="466725"/>
              <wp:effectExtent l="0" t="0" r="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9980" cy="466725"/>
                      </a:xfrm>
                      <a:prstGeom prst="rect">
                        <a:avLst/>
                      </a:prstGeom>
                      <a:noFill/>
                      <a:ln w="9525">
                        <a:noFill/>
                        <a:miter lim="800000"/>
                        <a:headEnd/>
                        <a:tailEnd/>
                      </a:ln>
                    </wps:spPr>
                    <wps:txbx>
                      <w:txbxContent>
                        <w:p w:rsidR="009E79C5" w:rsidRPr="00610472" w:rsidRDefault="009E79C5" w:rsidP="009E79C5">
                          <w:pPr>
                            <w:pStyle w:val="Header"/>
                            <w:jc w:val="center"/>
                            <w:rPr>
                              <w:rFonts w:asciiTheme="minorHAnsi" w:hAnsiTheme="minorHAnsi"/>
                              <w:sz w:val="22"/>
                              <w:szCs w:val="22"/>
                            </w:rPr>
                          </w:pPr>
                          <w:r w:rsidRPr="00610472">
                            <w:rPr>
                              <w:rFonts w:asciiTheme="minorHAnsi" w:hAnsiTheme="minorHAnsi"/>
                              <w:sz w:val="22"/>
                              <w:szCs w:val="22"/>
                            </w:rPr>
                            <w:t xml:space="preserve">255 Capitol St NE, Salem, OR </w:t>
                          </w:r>
                          <w:proofErr w:type="gramStart"/>
                          <w:r w:rsidRPr="00610472">
                            <w:rPr>
                              <w:rFonts w:asciiTheme="minorHAnsi" w:hAnsiTheme="minorHAnsi"/>
                              <w:sz w:val="22"/>
                              <w:szCs w:val="22"/>
                            </w:rPr>
                            <w:t>97310  |</w:t>
                          </w:r>
                          <w:proofErr w:type="gramEnd"/>
                          <w:r w:rsidRPr="00610472">
                            <w:rPr>
                              <w:rFonts w:asciiTheme="minorHAnsi" w:hAnsiTheme="minorHAnsi"/>
                              <w:sz w:val="22"/>
                              <w:szCs w:val="22"/>
                            </w:rPr>
                            <w:t xml:space="preserve">  Voice: 503-947-5600  | Fax: 503-378-5156  |  www.oregon.gov/ode</w:t>
                          </w:r>
                        </w:p>
                        <w:p w:rsidR="009E79C5" w:rsidRDefault="009E79C5" w:rsidP="009E79C5">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37288" id="_x0000_t202" coordsize="21600,21600" o:spt="202" path="m,l,21600r21600,l21600,xe">
              <v:stroke joinstyle="miter"/>
              <v:path gradientshapeok="t" o:connecttype="rect"/>
            </v:shapetype>
            <v:shape id="Text Box 2" o:spid="_x0000_s1026" type="#_x0000_t202" style="position:absolute;margin-left:3pt;margin-top:729pt;width:487.4pt;height:36.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" filled="f" stroked="f">
              <v:textbox>
                <w:txbxContent>
                  <w:p w:rsidR="009E79C5" w:rsidRPr="00610472" w:rsidRDefault="009E79C5" w:rsidP="009E79C5">
                    <w:pPr>
                      <w:pStyle w:val="Header"/>
                      <w:jc w:val="center"/>
                      <w:rPr>
                        <w:rFonts w:asciiTheme="minorHAnsi" w:hAnsiTheme="minorHAnsi"/>
                        <w:sz w:val="22"/>
                        <w:szCs w:val="22"/>
                      </w:rPr>
                    </w:pPr>
                    <w:r w:rsidRPr="00610472">
                      <w:rPr>
                        <w:rFonts w:asciiTheme="minorHAnsi" w:hAnsiTheme="minorHAnsi"/>
                        <w:sz w:val="22"/>
                        <w:szCs w:val="22"/>
                      </w:rPr>
                      <w:t xml:space="preserve">255 Capitol St NE, Salem, OR </w:t>
                    </w:r>
                    <w:proofErr w:type="gramStart"/>
                    <w:r w:rsidRPr="00610472">
                      <w:rPr>
                        <w:rFonts w:asciiTheme="minorHAnsi" w:hAnsiTheme="minorHAnsi"/>
                        <w:sz w:val="22"/>
                        <w:szCs w:val="22"/>
                      </w:rPr>
                      <w:t>97310  |</w:t>
                    </w:r>
                    <w:proofErr w:type="gramEnd"/>
                    <w:r w:rsidRPr="00610472">
                      <w:rPr>
                        <w:rFonts w:asciiTheme="minorHAnsi" w:hAnsiTheme="minorHAnsi"/>
                        <w:sz w:val="22"/>
                        <w:szCs w:val="22"/>
                      </w:rPr>
                      <w:t xml:space="preserve">  Voice: 503-947-5600  | Fax: 503-378-5156  |  www.oregon.gov/ode</w:t>
                    </w:r>
                  </w:p>
                  <w:p w:rsidR="009E79C5" w:rsidRDefault="009E79C5" w:rsidP="009E79C5">
                    <w:pPr>
                      <w:jc w:val="center"/>
                    </w:pPr>
                  </w:p>
                </w:txbxContent>
              </v:textbox>
              <w10:wrap type="square" anchory="page"/>
              <w10:anchorlock/>
            </v:shape>
          </w:pict>
        </mc:Fallback>
      </mc:AlternateContent>
    </w:r>
    <w:r w:rsidR="00610472">
      <w:rPr>
        <w:rFonts w:asciiTheme="minorHAnsi" w:hAnsiTheme="minorHAnsi"/>
        <w:sz w:val="22"/>
        <w:szCs w:val="22"/>
      </w:rPr>
      <w:t>Revised August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3C0" w:rsidRDefault="008B63C0" w:rsidP="008B63C0">
      <w:r>
        <w:separator/>
      </w:r>
    </w:p>
  </w:footnote>
  <w:footnote w:type="continuationSeparator" w:id="0">
    <w:p w:rsidR="008B63C0" w:rsidRDefault="008B63C0" w:rsidP="008B6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A20" w:rsidRDefault="006D11A2" w:rsidP="00B17A20">
    <w:pPr>
      <w:pStyle w:val="Heading1"/>
      <w:spacing w:before="0"/>
      <w:ind w:left="2880" w:firstLine="720"/>
    </w:pPr>
    <w:r>
      <w:rPr>
        <w:noProof/>
      </w:rPr>
      <w:drawing>
        <wp:anchor distT="0" distB="0" distL="114300" distR="114300" simplePos="0" relativeHeight="251658240" behindDoc="0" locked="0" layoutInCell="1" allowOverlap="1" wp14:anchorId="19ADAF20" wp14:editId="37241446">
          <wp:simplePos x="0" y="0"/>
          <wp:positionH relativeFrom="column">
            <wp:posOffset>-285750</wp:posOffset>
          </wp:positionH>
          <wp:positionV relativeFrom="paragraph">
            <wp:posOffset>66675</wp:posOffset>
          </wp:positionV>
          <wp:extent cx="2395220" cy="1188720"/>
          <wp:effectExtent l="0" t="0" r="5080" b="0"/>
          <wp:wrapSquare wrapText="bothSides"/>
          <wp:docPr id="3" name="Picture 3" descr="ODE Logo" title="O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Library\Logos and Brands\2017 Official ODE Logo\JPG\1170823_ODE_HLogo TAG_2016-FINAL-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95220" cy="11887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17A20" w:rsidRDefault="00B17A20" w:rsidP="00B17A20">
    <w:pPr>
      <w:pStyle w:val="Heading1"/>
      <w:spacing w:before="0"/>
      <w:ind w:left="2880" w:firstLine="720"/>
    </w:pPr>
  </w:p>
  <w:p w:rsidR="008B63C0" w:rsidRDefault="00B17A20" w:rsidP="00B17A20">
    <w:pPr>
      <w:pStyle w:val="Heading1"/>
      <w:spacing w:before="0"/>
      <w:ind w:left="2880" w:firstLine="720"/>
    </w:pPr>
    <w:r>
      <w:t>Equitable Services to Private Schools</w:t>
    </w:r>
  </w:p>
  <w:p w:rsidR="008C1A55" w:rsidRDefault="00B17A20" w:rsidP="008C1A55">
    <w:pPr>
      <w:pStyle w:val="Heading2"/>
      <w:spacing w:before="0"/>
    </w:pPr>
    <w:r>
      <w:tab/>
    </w:r>
    <w:r>
      <w:tab/>
    </w:r>
    <w:r>
      <w:tab/>
    </w:r>
    <w:r>
      <w:tab/>
    </w:r>
    <w:r>
      <w:tab/>
      <w:t>Every Student Succeeds Act</w:t>
    </w:r>
  </w:p>
  <w:p w:rsidR="008C1A55" w:rsidRDefault="006D11A2" w:rsidP="006D11A2">
    <w:pPr>
      <w:pStyle w:val="Heading2"/>
      <w:spacing w:before="0"/>
      <w:ind w:left="2880" w:firstLine="720"/>
      <w:rPr>
        <w:i/>
      </w:rPr>
    </w:pPr>
    <w:r>
      <w:rPr>
        <w:i/>
      </w:rPr>
      <w:t>Evaluation of Private School Title I Program</w:t>
    </w:r>
  </w:p>
  <w:p w:rsidR="006D11A2" w:rsidRPr="006D11A2" w:rsidRDefault="006D11A2" w:rsidP="006D11A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44F86"/>
    <w:multiLevelType w:val="hybridMultilevel"/>
    <w:tmpl w:val="3BFC7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D1F2C"/>
    <w:multiLevelType w:val="hybridMultilevel"/>
    <w:tmpl w:val="44C82C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3E70D4"/>
    <w:multiLevelType w:val="hybridMultilevel"/>
    <w:tmpl w:val="D78CCC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2A70F80"/>
    <w:multiLevelType w:val="hybridMultilevel"/>
    <w:tmpl w:val="B2808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070A0C"/>
    <w:multiLevelType w:val="hybridMultilevel"/>
    <w:tmpl w:val="1BFAB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761705"/>
    <w:multiLevelType w:val="hybridMultilevel"/>
    <w:tmpl w:val="09767206"/>
    <w:lvl w:ilvl="0" w:tplc="FFFFFFFF">
      <w:start w:val="1"/>
      <w:numFmt w:val="bullet"/>
      <w:lvlText w:val="o"/>
      <w:lvlJc w:val="left"/>
      <w:pPr>
        <w:tabs>
          <w:tab w:val="num" w:pos="-1080"/>
        </w:tabs>
        <w:ind w:left="-1080" w:hanging="360"/>
      </w:pPr>
      <w:rPr>
        <w:rFonts w:ascii="Courier New" w:hAnsi="Courier New" w:cs="Courier New" w:hint="default"/>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1080"/>
        </w:tabs>
        <w:ind w:left="-1080" w:hanging="360"/>
      </w:pPr>
    </w:lvl>
    <w:lvl w:ilvl="3" w:tplc="FFFFFFFF">
      <w:start w:val="1"/>
      <w:numFmt w:val="decimal"/>
      <w:lvlText w:val="%4."/>
      <w:lvlJc w:val="left"/>
      <w:pPr>
        <w:tabs>
          <w:tab w:val="num" w:pos="-360"/>
        </w:tabs>
        <w:ind w:left="-360" w:hanging="360"/>
      </w:pPr>
    </w:lvl>
    <w:lvl w:ilvl="4" w:tplc="FFFFFFFF">
      <w:start w:val="1"/>
      <w:numFmt w:val="decimal"/>
      <w:lvlText w:val="%5."/>
      <w:lvlJc w:val="left"/>
      <w:pPr>
        <w:tabs>
          <w:tab w:val="num" w:pos="360"/>
        </w:tabs>
        <w:ind w:left="360" w:hanging="360"/>
      </w:pPr>
    </w:lvl>
    <w:lvl w:ilvl="5" w:tplc="FFFFFFFF">
      <w:start w:val="1"/>
      <w:numFmt w:val="decimal"/>
      <w:lvlText w:val="%6."/>
      <w:lvlJc w:val="left"/>
      <w:pPr>
        <w:tabs>
          <w:tab w:val="num" w:pos="1080"/>
        </w:tabs>
        <w:ind w:left="1080" w:hanging="360"/>
      </w:pPr>
    </w:lvl>
    <w:lvl w:ilvl="6" w:tplc="FFFFFFFF">
      <w:start w:val="1"/>
      <w:numFmt w:val="decimal"/>
      <w:lvlText w:val="%7."/>
      <w:lvlJc w:val="left"/>
      <w:pPr>
        <w:tabs>
          <w:tab w:val="num" w:pos="1800"/>
        </w:tabs>
        <w:ind w:left="1800" w:hanging="360"/>
      </w:pPr>
    </w:lvl>
    <w:lvl w:ilvl="7" w:tplc="FFFFFFFF">
      <w:start w:val="1"/>
      <w:numFmt w:val="decimal"/>
      <w:lvlText w:val="%8."/>
      <w:lvlJc w:val="left"/>
      <w:pPr>
        <w:tabs>
          <w:tab w:val="num" w:pos="2520"/>
        </w:tabs>
        <w:ind w:left="2520" w:hanging="360"/>
      </w:pPr>
    </w:lvl>
    <w:lvl w:ilvl="8" w:tplc="FFFFFFFF">
      <w:start w:val="1"/>
      <w:numFmt w:val="decimal"/>
      <w:lvlText w:val="%9."/>
      <w:lvlJc w:val="left"/>
      <w:pPr>
        <w:tabs>
          <w:tab w:val="num" w:pos="3240"/>
        </w:tabs>
        <w:ind w:left="3240" w:hanging="360"/>
      </w:pPr>
    </w:lvl>
  </w:abstractNum>
  <w:abstractNum w:abstractNumId="6" w15:restartNumberingAfterBreak="0">
    <w:nsid w:val="2CCA0AF6"/>
    <w:multiLevelType w:val="hybridMultilevel"/>
    <w:tmpl w:val="706E9726"/>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F081092"/>
    <w:multiLevelType w:val="hybridMultilevel"/>
    <w:tmpl w:val="8DB4D2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F7965C4"/>
    <w:multiLevelType w:val="hybridMultilevel"/>
    <w:tmpl w:val="9F74C8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1427F95"/>
    <w:multiLevelType w:val="hybridMultilevel"/>
    <w:tmpl w:val="3C76023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0" w15:restartNumberingAfterBreak="0">
    <w:nsid w:val="378C26B4"/>
    <w:multiLevelType w:val="hybridMultilevel"/>
    <w:tmpl w:val="FB8A8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2557A1"/>
    <w:multiLevelType w:val="hybridMultilevel"/>
    <w:tmpl w:val="F8544FF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147E4E"/>
    <w:multiLevelType w:val="hybridMultilevel"/>
    <w:tmpl w:val="79D41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C53584"/>
    <w:multiLevelType w:val="hybridMultilevel"/>
    <w:tmpl w:val="7DDA97D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4" w15:restartNumberingAfterBreak="0">
    <w:nsid w:val="74FF1BA6"/>
    <w:multiLevelType w:val="hybridMultilevel"/>
    <w:tmpl w:val="A68CBB24"/>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5" w15:restartNumberingAfterBreak="0">
    <w:nsid w:val="751E604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6" w15:restartNumberingAfterBreak="0">
    <w:nsid w:val="781B7A3C"/>
    <w:multiLevelType w:val="hybridMultilevel"/>
    <w:tmpl w:val="51EE8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6B26F8"/>
    <w:multiLevelType w:val="singleLevel"/>
    <w:tmpl w:val="04090001"/>
    <w:lvl w:ilvl="0">
      <w:start w:val="1"/>
      <w:numFmt w:val="bullet"/>
      <w:lvlText w:val=""/>
      <w:lvlJc w:val="left"/>
      <w:pPr>
        <w:ind w:left="720" w:hanging="360"/>
      </w:pPr>
      <w:rPr>
        <w:rFonts w:ascii="Symbol" w:hAnsi="Symbol" w:hint="default"/>
      </w:rPr>
    </w:lvl>
  </w:abstractNum>
  <w:num w:numId="1">
    <w:abstractNumId w:val="12"/>
  </w:num>
  <w:num w:numId="2">
    <w:abstractNumId w:val="14"/>
  </w:num>
  <w:num w:numId="3">
    <w:abstractNumId w:val="13"/>
  </w:num>
  <w:num w:numId="4">
    <w:abstractNumId w:val="9"/>
  </w:num>
  <w:num w:numId="5">
    <w:abstractNumId w:val="9"/>
  </w:num>
  <w:num w:numId="6">
    <w:abstractNumId w:val="4"/>
  </w:num>
  <w:num w:numId="7">
    <w:abstractNumId w:val="15"/>
  </w:num>
  <w:num w:numId="8">
    <w:abstractNumId w:val="6"/>
  </w:num>
  <w:num w:numId="9">
    <w:abstractNumId w:val="7"/>
  </w:num>
  <w:num w:numId="10">
    <w:abstractNumId w:val="8"/>
  </w:num>
  <w:num w:numId="11">
    <w:abstractNumId w:val="16"/>
  </w:num>
  <w:num w:numId="12">
    <w:abstractNumId w:val="2"/>
  </w:num>
  <w:num w:numId="13">
    <w:abstractNumId w:val="3"/>
  </w:num>
  <w:num w:numId="14">
    <w:abstractNumId w:val="1"/>
  </w:num>
  <w:num w:numId="15">
    <w:abstractNumId w:val="10"/>
  </w:num>
  <w:num w:numId="16">
    <w:abstractNumId w:val="0"/>
  </w:num>
  <w:num w:numId="17">
    <w:abstractNumId w:val="17"/>
  </w:num>
  <w:num w:numId="18">
    <w:abstractNumId w:val="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3C0"/>
    <w:rsid w:val="00040263"/>
    <w:rsid w:val="00056696"/>
    <w:rsid w:val="0012373D"/>
    <w:rsid w:val="001B6C00"/>
    <w:rsid w:val="0026411E"/>
    <w:rsid w:val="00272627"/>
    <w:rsid w:val="002B2F01"/>
    <w:rsid w:val="002E7B46"/>
    <w:rsid w:val="0035260B"/>
    <w:rsid w:val="00581D17"/>
    <w:rsid w:val="005E4172"/>
    <w:rsid w:val="005F368D"/>
    <w:rsid w:val="00610472"/>
    <w:rsid w:val="006D11A2"/>
    <w:rsid w:val="00730B9E"/>
    <w:rsid w:val="0080706D"/>
    <w:rsid w:val="008B63C0"/>
    <w:rsid w:val="008C1A55"/>
    <w:rsid w:val="008D3D9B"/>
    <w:rsid w:val="008E6AD9"/>
    <w:rsid w:val="00907163"/>
    <w:rsid w:val="009550A6"/>
    <w:rsid w:val="009E79C5"/>
    <w:rsid w:val="00B16307"/>
    <w:rsid w:val="00B17A20"/>
    <w:rsid w:val="00B640A9"/>
    <w:rsid w:val="00BE3B41"/>
    <w:rsid w:val="00C57150"/>
    <w:rsid w:val="00D626BF"/>
    <w:rsid w:val="00F4030B"/>
    <w:rsid w:val="00F7553C"/>
    <w:rsid w:val="00FE0046"/>
    <w:rsid w:val="00FE2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0DA7F2D7-C12E-426F-9172-2A517D663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D9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17A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17A2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4030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C1A5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63C0"/>
    <w:pPr>
      <w:tabs>
        <w:tab w:val="center" w:pos="4680"/>
        <w:tab w:val="right" w:pos="9360"/>
      </w:tabs>
    </w:pPr>
  </w:style>
  <w:style w:type="character" w:customStyle="1" w:styleId="HeaderChar">
    <w:name w:val="Header Char"/>
    <w:basedOn w:val="DefaultParagraphFont"/>
    <w:link w:val="Header"/>
    <w:uiPriority w:val="99"/>
    <w:rsid w:val="008B63C0"/>
  </w:style>
  <w:style w:type="paragraph" w:styleId="Footer">
    <w:name w:val="footer"/>
    <w:basedOn w:val="Normal"/>
    <w:link w:val="FooterChar"/>
    <w:unhideWhenUsed/>
    <w:rsid w:val="008B63C0"/>
    <w:pPr>
      <w:tabs>
        <w:tab w:val="center" w:pos="4680"/>
        <w:tab w:val="right" w:pos="9360"/>
      </w:tabs>
    </w:pPr>
  </w:style>
  <w:style w:type="character" w:customStyle="1" w:styleId="FooterChar">
    <w:name w:val="Footer Char"/>
    <w:basedOn w:val="DefaultParagraphFont"/>
    <w:link w:val="Footer"/>
    <w:uiPriority w:val="99"/>
    <w:rsid w:val="008B63C0"/>
  </w:style>
  <w:style w:type="paragraph" w:styleId="BalloonText">
    <w:name w:val="Balloon Text"/>
    <w:basedOn w:val="Normal"/>
    <w:link w:val="BalloonTextChar"/>
    <w:uiPriority w:val="99"/>
    <w:semiHidden/>
    <w:unhideWhenUsed/>
    <w:rsid w:val="008B63C0"/>
    <w:rPr>
      <w:rFonts w:ascii="Tahoma" w:hAnsi="Tahoma" w:cs="Tahoma"/>
      <w:sz w:val="16"/>
      <w:szCs w:val="16"/>
    </w:rPr>
  </w:style>
  <w:style w:type="character" w:customStyle="1" w:styleId="BalloonTextChar">
    <w:name w:val="Balloon Text Char"/>
    <w:basedOn w:val="DefaultParagraphFont"/>
    <w:link w:val="BalloonText"/>
    <w:uiPriority w:val="99"/>
    <w:semiHidden/>
    <w:rsid w:val="008B63C0"/>
    <w:rPr>
      <w:rFonts w:ascii="Tahoma" w:hAnsi="Tahoma" w:cs="Tahoma"/>
      <w:sz w:val="16"/>
      <w:szCs w:val="16"/>
    </w:rPr>
  </w:style>
  <w:style w:type="character" w:customStyle="1" w:styleId="Heading1Char">
    <w:name w:val="Heading 1 Char"/>
    <w:basedOn w:val="DefaultParagraphFont"/>
    <w:link w:val="Heading1"/>
    <w:uiPriority w:val="9"/>
    <w:rsid w:val="00B17A2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17A20"/>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E79C5"/>
    <w:pPr>
      <w:ind w:left="720"/>
      <w:contextualSpacing/>
    </w:pPr>
  </w:style>
  <w:style w:type="table" w:styleId="TableGrid">
    <w:name w:val="Table Grid"/>
    <w:basedOn w:val="TableNormal"/>
    <w:uiPriority w:val="59"/>
    <w:rsid w:val="00B640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F4030B"/>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730B9E"/>
    <w:rPr>
      <w:color w:val="0000FF" w:themeColor="hyperlink"/>
      <w:u w:val="single"/>
    </w:rPr>
  </w:style>
  <w:style w:type="paragraph" w:styleId="CommentText">
    <w:name w:val="annotation text"/>
    <w:basedOn w:val="Normal"/>
    <w:link w:val="CommentTextChar"/>
    <w:semiHidden/>
    <w:rsid w:val="008D3D9B"/>
    <w:rPr>
      <w:sz w:val="20"/>
      <w:szCs w:val="20"/>
    </w:rPr>
  </w:style>
  <w:style w:type="character" w:customStyle="1" w:styleId="CommentTextChar">
    <w:name w:val="Comment Text Char"/>
    <w:basedOn w:val="DefaultParagraphFont"/>
    <w:link w:val="CommentText"/>
    <w:semiHidden/>
    <w:rsid w:val="008D3D9B"/>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rsid w:val="008C1A55"/>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212308">
      <w:bodyDiv w:val="1"/>
      <w:marLeft w:val="0"/>
      <w:marRight w:val="0"/>
      <w:marTop w:val="0"/>
      <w:marBottom w:val="0"/>
      <w:divBdr>
        <w:top w:val="none" w:sz="0" w:space="0" w:color="auto"/>
        <w:left w:val="none" w:sz="0" w:space="0" w:color="auto"/>
        <w:bottom w:val="none" w:sz="0" w:space="0" w:color="auto"/>
        <w:right w:val="none" w:sz="0" w:space="0" w:color="auto"/>
      </w:divBdr>
    </w:div>
    <w:div w:id="167221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Remediation_x0020_Date xmlns="033ab11c-6041-4f50-b845-c0c38e41b3e3">2018-07-16T07:00:00+00:00</Remediation_x0020_Date>
    <Priority xmlns="033ab11c-6041-4f50-b845-c0c38e41b3e3">Tier 1</Priority>
    <Estimated_x0020_Creation_x0020_Date xmlns="033ab11c-6041-4f50-b845-c0c38e41b3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3812F45279552458458D0611D127A50" ma:contentTypeVersion="7" ma:contentTypeDescription="Create a new document." ma:contentTypeScope="" ma:versionID="6bdae2dbe247fbd1a9219b90e32b8d03">
  <xsd:schema xmlns:xsd="http://www.w3.org/2001/XMLSchema" xmlns:xs="http://www.w3.org/2001/XMLSchema" xmlns:p="http://schemas.microsoft.com/office/2006/metadata/properties" xmlns:ns1="http://schemas.microsoft.com/sharepoint/v3" xmlns:ns2="033ab11c-6041-4f50-b845-c0c38e41b3e3" xmlns:ns3="54031767-dd6d-417c-ab73-583408f47564" targetNamespace="http://schemas.microsoft.com/office/2006/metadata/properties" ma:root="true" ma:fieldsID="e18252215fa447399964ade5cc238a15" ns1:_="" ns2:_="" ns3:_="">
    <xsd:import namespace="http://schemas.microsoft.com/sharepoint/v3"/>
    <xsd:import namespace="033ab11c-6041-4f50-b845-c0c38e41b3e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ab11c-6041-4f50-b845-c0c38e41b3e3"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233176-3DBA-43E0-BD1B-49BD91AA90AB}"/>
</file>

<file path=customXml/itemProps2.xml><?xml version="1.0" encoding="utf-8"?>
<ds:datastoreItem xmlns:ds="http://schemas.openxmlformats.org/officeDocument/2006/customXml" ds:itemID="{2EDEBA1B-19AC-411B-8AC8-D7394980DB6B}"/>
</file>

<file path=customXml/itemProps3.xml><?xml version="1.0" encoding="utf-8"?>
<ds:datastoreItem xmlns:ds="http://schemas.openxmlformats.org/officeDocument/2006/customXml" ds:itemID="{3322CBE6-202E-449C-9834-B70504E16E7D}"/>
</file>

<file path=customXml/itemProps4.xml><?xml version="1.0" encoding="utf-8"?>
<ds:datastoreItem xmlns:ds="http://schemas.openxmlformats.org/officeDocument/2006/customXml" ds:itemID="{423B0E48-845E-4D69-8A0C-2C63BF762A3A}"/>
</file>

<file path=docProps/app.xml><?xml version="1.0" encoding="utf-8"?>
<Properties xmlns="http://schemas.openxmlformats.org/officeDocument/2006/extended-properties" xmlns:vt="http://schemas.openxmlformats.org/officeDocument/2006/docPropsVTypes">
  <Template>Normal.dotm</Template>
  <TotalTime>17</TotalTime>
  <Pages>2</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Oregon Department of Education</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ODE ESSA Private School Guidance - Evaluation of Title I PS Program</dc:title>
  <dc:creator>SWEET Russ - ODE</dc:creator>
  <cp:lastModifiedBy>SWOPE Emily - ODE</cp:lastModifiedBy>
  <cp:revision>7</cp:revision>
  <dcterms:created xsi:type="dcterms:W3CDTF">2017-07-19T19:14:00Z</dcterms:created>
  <dcterms:modified xsi:type="dcterms:W3CDTF">2017-08-16T17:13:00Z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0x010100B3812F45279552458458D0611D127A50</vt:lpwstr>
  </property>
</Properties>
</file>